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72" w:rsidRDefault="00BB1472"/>
    <w:p w:rsidR="00502228" w:rsidRDefault="00502228"/>
    <w:p w:rsidR="00502228" w:rsidRDefault="00502228"/>
    <w:p w:rsidR="00502228" w:rsidRDefault="00502228"/>
    <w:p w:rsidR="00502228" w:rsidRDefault="00502228"/>
    <w:p w:rsidR="00502228" w:rsidRDefault="00502228"/>
    <w:p w:rsidR="00502228" w:rsidRDefault="00502228" w:rsidP="0050222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02228" w:rsidRDefault="00502228" w:rsidP="0050222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02228" w:rsidRDefault="00502228" w:rsidP="0050222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02228" w:rsidRDefault="00502228" w:rsidP="00502228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B7A82" w:rsidRDefault="008557EC" w:rsidP="008557E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ПРИЕМА на 2019 год</w:t>
      </w:r>
    </w:p>
    <w:p w:rsidR="00502228" w:rsidRDefault="00502228" w:rsidP="00502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7EC">
        <w:rPr>
          <w:rFonts w:ascii="Times New Roman" w:hAnsi="Times New Roman" w:cs="Times New Roman"/>
          <w:sz w:val="28"/>
          <w:szCs w:val="28"/>
        </w:rPr>
        <w:t>г</w:t>
      </w:r>
      <w:r w:rsidRPr="00502228">
        <w:rPr>
          <w:rFonts w:ascii="Times New Roman" w:hAnsi="Times New Roman" w:cs="Times New Roman"/>
          <w:sz w:val="28"/>
          <w:szCs w:val="28"/>
        </w:rPr>
        <w:t xml:space="preserve">осударственное учреждение «Республиканский научно-практический центр детской онкологии,  гематологии и иммунологии»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1545"/>
        <w:gridCol w:w="1570"/>
      </w:tblGrid>
      <w:tr w:rsidR="00C02A09" w:rsidTr="00FD22E2">
        <w:trPr>
          <w:trHeight w:val="1050"/>
        </w:trPr>
        <w:tc>
          <w:tcPr>
            <w:tcW w:w="3115" w:type="dxa"/>
            <w:vMerge w:val="restart"/>
          </w:tcPr>
          <w:p w:rsidR="00C02A09" w:rsidRDefault="00C02A09" w:rsidP="00FD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 подготовки в клинической ординатуре</w:t>
            </w:r>
          </w:p>
        </w:tc>
        <w:tc>
          <w:tcPr>
            <w:tcW w:w="3115" w:type="dxa"/>
            <w:vMerge w:val="restart"/>
          </w:tcPr>
          <w:p w:rsidR="00C02A09" w:rsidRDefault="00C02A09" w:rsidP="00FD2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квалификации, присвоенной по окончании клинической ординатуры</w:t>
            </w:r>
          </w:p>
        </w:tc>
        <w:tc>
          <w:tcPr>
            <w:tcW w:w="3115" w:type="dxa"/>
            <w:gridSpan w:val="2"/>
          </w:tcPr>
          <w:p w:rsidR="00C02A09" w:rsidRDefault="00C02A09" w:rsidP="00FD2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 в клинической ординатуре</w:t>
            </w:r>
          </w:p>
        </w:tc>
      </w:tr>
      <w:tr w:rsidR="00C02A09" w:rsidTr="00FD22E2">
        <w:trPr>
          <w:trHeight w:val="555"/>
        </w:trPr>
        <w:tc>
          <w:tcPr>
            <w:tcW w:w="3115" w:type="dxa"/>
            <w:vMerge/>
          </w:tcPr>
          <w:p w:rsidR="00C02A09" w:rsidRDefault="00C02A09" w:rsidP="00FD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C02A09" w:rsidRDefault="00C02A09" w:rsidP="00FD2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C02A09" w:rsidRDefault="00C02A09" w:rsidP="00FD2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1570" w:type="dxa"/>
          </w:tcPr>
          <w:p w:rsidR="00C02A09" w:rsidRDefault="00C02A09" w:rsidP="00FD2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gramEnd"/>
          </w:p>
        </w:tc>
      </w:tr>
      <w:tr w:rsidR="00B40D14" w:rsidTr="00FD22E2">
        <w:tc>
          <w:tcPr>
            <w:tcW w:w="3115" w:type="dxa"/>
          </w:tcPr>
          <w:p w:rsidR="00B40D14" w:rsidRDefault="00B40D14" w:rsidP="00B4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3115" w:type="dxa"/>
          </w:tcPr>
          <w:p w:rsidR="00B40D14" w:rsidRDefault="00B40D14" w:rsidP="00B4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Врач-онколог</w:t>
            </w:r>
          </w:p>
        </w:tc>
        <w:tc>
          <w:tcPr>
            <w:tcW w:w="1545" w:type="dxa"/>
          </w:tcPr>
          <w:p w:rsidR="00B40D14" w:rsidRDefault="00B40D14" w:rsidP="00B4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B40D14" w:rsidRDefault="00B40D14" w:rsidP="00B4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D14" w:rsidTr="00FD22E2">
        <w:tc>
          <w:tcPr>
            <w:tcW w:w="3115" w:type="dxa"/>
          </w:tcPr>
          <w:p w:rsidR="00B40D14" w:rsidRDefault="00B40D14" w:rsidP="00B4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Гематология</w:t>
            </w:r>
          </w:p>
        </w:tc>
        <w:tc>
          <w:tcPr>
            <w:tcW w:w="3115" w:type="dxa"/>
          </w:tcPr>
          <w:p w:rsidR="00B40D14" w:rsidRDefault="00B40D14" w:rsidP="00B4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Врач-гематолог</w:t>
            </w:r>
          </w:p>
        </w:tc>
        <w:tc>
          <w:tcPr>
            <w:tcW w:w="1545" w:type="dxa"/>
          </w:tcPr>
          <w:p w:rsidR="00B40D14" w:rsidRDefault="00B40D14" w:rsidP="00B4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B40D14" w:rsidRDefault="00B40D14" w:rsidP="00B4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2228" w:rsidRDefault="00502228" w:rsidP="00502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09" w:rsidRDefault="00C02A09" w:rsidP="00502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228" w:rsidRDefault="00502228" w:rsidP="00502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</w:t>
      </w:r>
      <w:r w:rsidR="00745935">
        <w:rPr>
          <w:rFonts w:ascii="Times New Roman" w:hAnsi="Times New Roman" w:cs="Times New Roman"/>
          <w:sz w:val="28"/>
          <w:szCs w:val="28"/>
        </w:rPr>
        <w:t xml:space="preserve">                 Н.Е</w:t>
      </w:r>
      <w:bookmarkStart w:id="0" w:name="_GoBack"/>
      <w:bookmarkEnd w:id="0"/>
      <w:r w:rsidR="00745935">
        <w:rPr>
          <w:rFonts w:ascii="Times New Roman" w:hAnsi="Times New Roman" w:cs="Times New Roman"/>
          <w:sz w:val="28"/>
          <w:szCs w:val="28"/>
        </w:rPr>
        <w:t>. Конопля</w:t>
      </w:r>
    </w:p>
    <w:p w:rsidR="00C02A09" w:rsidRDefault="00C02A09">
      <w:pPr>
        <w:rPr>
          <w:rFonts w:ascii="Times New Roman" w:hAnsi="Times New Roman" w:cs="Times New Roman"/>
          <w:sz w:val="28"/>
          <w:szCs w:val="28"/>
        </w:rPr>
      </w:pPr>
    </w:p>
    <w:p w:rsidR="00B40D14" w:rsidRDefault="00B40D14">
      <w:pPr>
        <w:rPr>
          <w:rFonts w:ascii="Times New Roman" w:hAnsi="Times New Roman" w:cs="Times New Roman"/>
          <w:sz w:val="28"/>
          <w:szCs w:val="28"/>
        </w:rPr>
      </w:pPr>
    </w:p>
    <w:p w:rsidR="00B40D14" w:rsidRDefault="00B40D14">
      <w:pPr>
        <w:rPr>
          <w:rFonts w:ascii="Times New Roman" w:hAnsi="Times New Roman" w:cs="Times New Roman"/>
          <w:sz w:val="28"/>
          <w:szCs w:val="28"/>
        </w:rPr>
      </w:pPr>
    </w:p>
    <w:p w:rsidR="00B33C22" w:rsidRDefault="00B33C22">
      <w:pPr>
        <w:rPr>
          <w:rFonts w:ascii="Times New Roman" w:hAnsi="Times New Roman" w:cs="Times New Roman"/>
          <w:sz w:val="28"/>
          <w:szCs w:val="28"/>
        </w:rPr>
      </w:pPr>
    </w:p>
    <w:p w:rsidR="00C02A09" w:rsidRPr="00B40D14" w:rsidRDefault="00C02A09" w:rsidP="00C02A09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 w:rsidRPr="00B40D14">
        <w:rPr>
          <w:rFonts w:ascii="Times New Roman" w:hAnsi="Times New Roman" w:cs="Times New Roman"/>
          <w:sz w:val="16"/>
          <w:szCs w:val="16"/>
        </w:rPr>
        <w:t>ОК (017) 265 48 01 Малафей</w:t>
      </w:r>
    </w:p>
    <w:p w:rsidR="00C02A09" w:rsidRPr="00B40D14" w:rsidRDefault="00C02A09" w:rsidP="00C02A09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 w:rsidRPr="00B40D14">
        <w:rPr>
          <w:rFonts w:ascii="Times New Roman" w:hAnsi="Times New Roman" w:cs="Times New Roman"/>
          <w:sz w:val="16"/>
          <w:szCs w:val="16"/>
        </w:rPr>
        <w:t>Факс (017) 265 42 22</w:t>
      </w:r>
    </w:p>
    <w:sectPr w:rsidR="00C02A09" w:rsidRPr="00B40D14" w:rsidSect="00B40D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91"/>
    <w:rsid w:val="00086F0F"/>
    <w:rsid w:val="00502228"/>
    <w:rsid w:val="005B7A82"/>
    <w:rsid w:val="00745935"/>
    <w:rsid w:val="008557EC"/>
    <w:rsid w:val="00A91F2B"/>
    <w:rsid w:val="00B33C22"/>
    <w:rsid w:val="00B40D14"/>
    <w:rsid w:val="00BB1472"/>
    <w:rsid w:val="00C02A09"/>
    <w:rsid w:val="00D177F2"/>
    <w:rsid w:val="00EC6F2C"/>
    <w:rsid w:val="00F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932A45-5C75-483A-BEFE-2E7777A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502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table" w:styleId="a4">
    <w:name w:val="Table Grid"/>
    <w:basedOn w:val="a1"/>
    <w:uiPriority w:val="39"/>
    <w:rsid w:val="00C0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</dc:creator>
  <cp:keywords/>
  <dc:description/>
  <cp:lastModifiedBy>Mihaylik</cp:lastModifiedBy>
  <cp:revision>10</cp:revision>
  <cp:lastPrinted>2018-04-10T13:22:00Z</cp:lastPrinted>
  <dcterms:created xsi:type="dcterms:W3CDTF">2018-04-09T13:24:00Z</dcterms:created>
  <dcterms:modified xsi:type="dcterms:W3CDTF">2019-06-06T08:06:00Z</dcterms:modified>
</cp:coreProperties>
</file>